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Nunito Sans" w:hAnsi="Nunito Sans" w:cs="Nunito Sans" w:eastAsia="Nunito Sans"/>
          <w:b/>
          <w:i w:val="0"/>
          <w:color w:val="0073B1"/>
          <w:sz w:val="32"/>
        </w:rPr>
        <w:t xml:space="preserve">Strategic Government Communications: Building Public Trust</w:t>
      </w:r>
    </w:p>
    <w:p>
      <w:pPr>
        <w:spacing w:after="320" w:before="0"/>
      </w:pPr>
      <w:r>
        <w:rPr>
          <w:rFonts w:ascii="Nunito Sans" w:hAnsi="Nunito Sans" w:cs="Nunito Sans" w:eastAsia="Nunito Sans"/>
          <w:b/>
          <w:i w:val="0"/>
          <w:color w:val="000000"/>
          <w:sz w:val="22"/>
        </w:rPr>
        <w:t>February 23 – February 25, 2027 | Washington, DC</w:t>
      </w:r>
    </w:p>
    <w:p>
      <w:pPr>
        <w:spacing w:after="160" w:before="0"/>
      </w:pPr>
      <w:r>
        <w:rPr>
          <w:rFonts w:ascii="Nunito Sans" w:hAnsi="Nunito Sans" w:cs="Nunito Sans" w:eastAsia="Nunito Sans"/>
          <w:b w:val="0"/>
          <w:i w:val="0"/>
          <w:color w:val="000000"/>
          <w:sz w:val="22"/>
        </w:rPr>
        <w:t>Dear [enter manager's name here],</w:t>
      </w:r>
    </w:p>
    <w:p>
      <w:pPr>
        <w:spacing w:after="160" w:before="0"/>
      </w:pPr>
      <w:r>
        <w:rPr>
          <w:rFonts w:ascii="Nunito Sans" w:hAnsi="Nunito Sans" w:cs="Nunito Sans" w:eastAsia="Nunito Sans"/>
          <w:b w:val="0"/>
          <w:i w:val="0"/>
          <w:color w:val="000000"/>
          <w:sz w:val="22"/>
        </w:rPr>
        <w:t xml:space="preserve">I am interested in attending Advanced Learning Institute's Strategic Government Communications: Building Public Trust training in Washington, DC on February 23-25, 2027. This is where the experts go to learn and gain priceless knowledge. I am confident I will return with strategies and solutions to help us protect public trust, counter misinformation, use AI responsibly, engage the communities we serve, and meet the ADA Title II digital accessibility standard. Our compliance date under the rule is [April 26, 2027 / April 26, 2028], so the timing to get this right could not be better.</w:t>
      </w:r>
    </w:p>
    <w:p>
      <w:pPr>
        <w:spacing w:before="200" w:after="80"/>
      </w:pPr>
      <w:r>
        <w:rPr>
          <w:rFonts w:ascii="Nunito Sans" w:hAnsi="Nunito Sans" w:cs="Nunito Sans" w:eastAsia="Nunito Sans"/>
          <w:b/>
          <w:color w:val="0073B1"/>
          <w:sz w:val="26"/>
        </w:rPr>
        <w:t>What will I learn?</w:t>
      </w:r>
    </w:p>
    <w:p>
      <w:pPr>
        <w:pStyle w:val="ListParagraph"/>
        <w:spacing w:after="80"/>
        <w:ind w:left="720"/>
        <w:numPr>
          <w:ilvl w:val="0"/>
          <w:numId w:val="1"/>
        </w:numPr>
      </w:pPr>
      <w:r>
        <w:rPr>
          <w:rFonts w:ascii="Nunito Sans" w:hAnsi="Nunito Sans" w:cs="Nunito Sans" w:eastAsia="Nunito Sans"/>
          <w:b w:val="0"/>
          <w:sz w:val="22"/>
        </w:rPr>
        <w:t xml:space="preserve">Real, practical guidance from more than 10 government communicators on how to respond quickly and credibly to misinformation and protect public trust in everything our agency publishes</w:t>
      </w:r>
    </w:p>
    <w:p>
      <w:pPr>
        <w:pStyle w:val="ListParagraph"/>
        <w:spacing w:after="80"/>
        <w:ind w:left="720"/>
        <w:numPr>
          <w:ilvl w:val="0"/>
          <w:numId w:val="1"/>
        </w:numPr>
      </w:pPr>
      <w:r>
        <w:rPr>
          <w:rFonts w:ascii="Nunito Sans" w:hAnsi="Nunito Sans" w:cs="Nunito Sans" w:eastAsia="Nunito Sans"/>
          <w:b w:val="0"/>
          <w:sz w:val="22"/>
        </w:rPr>
        <w:t xml:space="preserve">How to write an AI use policy our legal, IT, and records partners will approve, and how to train staff so AI skills and safeguards spread across our agency</w:t>
      </w:r>
    </w:p>
    <w:p>
      <w:pPr>
        <w:pStyle w:val="ListParagraph"/>
        <w:spacing w:after="80"/>
        <w:ind w:left="720"/>
        <w:numPr>
          <w:ilvl w:val="0"/>
          <w:numId w:val="1"/>
        </w:numPr>
      </w:pPr>
      <w:r>
        <w:rPr>
          <w:rFonts w:ascii="Nunito Sans" w:hAnsi="Nunito Sans" w:cs="Nunito Sans" w:eastAsia="Nunito Sans"/>
          <w:b w:val="0"/>
          <w:sz w:val="22"/>
        </w:rPr>
        <w:t xml:space="preserve">How to build a digital content strategy that serves every resident, and a Title II compliance roadmap scaled to our agency's size, staffing, and budget so we meet our deadline</w:t>
      </w:r>
    </w:p>
    <w:p>
      <w:pPr>
        <w:spacing w:before="200" w:after="80"/>
      </w:pPr>
      <w:r>
        <w:rPr>
          <w:rFonts w:ascii="Nunito Sans" w:hAnsi="Nunito Sans" w:cs="Nunito Sans" w:eastAsia="Nunito Sans"/>
          <w:b/>
          <w:color w:val="0073B1"/>
          <w:sz w:val="26"/>
        </w:rPr>
        <w:t>Why is it important?</w:t>
      </w:r>
    </w:p>
    <w:p>
      <w:pPr>
        <w:pStyle w:val="ListParagraph"/>
        <w:spacing w:after="80"/>
        <w:ind w:left="720"/>
        <w:numPr>
          <w:ilvl w:val="0"/>
          <w:numId w:val="1"/>
        </w:numPr>
      </w:pPr>
      <w:r>
        <w:rPr>
          <w:rFonts w:ascii="Nunito Sans" w:hAnsi="Nunito Sans" w:cs="Nunito Sans" w:eastAsia="Nunito Sans"/>
          <w:b w:val="0"/>
          <w:sz w:val="22"/>
        </w:rPr>
        <w:t xml:space="preserve">Valuable access to content and speakers leading the industry, during and after the training</w:t>
      </w:r>
    </w:p>
    <w:p>
      <w:pPr>
        <w:pStyle w:val="ListParagraph"/>
        <w:spacing w:after="80"/>
        <w:ind w:left="720"/>
        <w:numPr>
          <w:ilvl w:val="0"/>
          <w:numId w:val="1"/>
        </w:numPr>
      </w:pPr>
      <w:r>
        <w:rPr>
          <w:rFonts w:ascii="Nunito Sans" w:hAnsi="Nunito Sans" w:cs="Nunito Sans" w:eastAsia="Nunito Sans"/>
          <w:b w:val="0"/>
          <w:sz w:val="22"/>
        </w:rPr>
        <w:t>The opportunity to benefit from networking and benchmarking ideas and solutions with other agencies during breakout sessions</w:t>
      </w:r>
    </w:p>
    <w:p>
      <w:pPr>
        <w:pStyle w:val="ListParagraph"/>
        <w:spacing w:after="80"/>
        <w:ind w:left="720"/>
        <w:numPr>
          <w:ilvl w:val="0"/>
          <w:numId w:val="1"/>
        </w:numPr>
      </w:pPr>
      <w:r>
        <w:rPr>
          <w:rFonts w:ascii="Nunito Sans" w:hAnsi="Nunito Sans" w:cs="Nunito Sans" w:eastAsia="Nunito Sans"/>
          <w:b w:val="0"/>
          <w:sz w:val="22"/>
        </w:rPr>
        <w:t xml:space="preserve">The option to attend hands-on, pre-training workshops that provide a unique opportunity to dive deeper into the specific issues we face</w:t>
      </w:r>
    </w:p>
    <w:p>
      <w:pPr>
        <w:pStyle w:val="ListParagraph"/>
        <w:spacing w:after="80"/>
        <w:ind w:left="720"/>
        <w:numPr>
          <w:ilvl w:val="0"/>
          <w:numId w:val="1"/>
        </w:numPr>
      </w:pPr>
      <w:r>
        <w:rPr>
          <w:rFonts w:ascii="Nunito Sans" w:hAnsi="Nunito Sans" w:cs="Nunito Sans" w:eastAsia="Nunito Sans"/>
          <w:b w:val="0"/>
          <w:sz w:val="22"/>
        </w:rPr>
        <w:t xml:space="preserve">Case studies from agencies facing the same public trust, AI, and compliance questions we are, with practical detail we cannot get from an article or a webinar</w:t>
      </w:r>
    </w:p>
    <w:p>
      <w:pPr>
        <w:spacing w:before="200" w:after="80"/>
      </w:pPr>
      <w:r>
        <w:rPr>
          <w:rFonts w:ascii="Nunito Sans" w:hAnsi="Nunito Sans" w:cs="Nunito Sans" w:eastAsia="Nunito Sans"/>
          <w:b/>
          <w:color w:val="0073B1"/>
          <w:sz w:val="26"/>
        </w:rPr>
        <w:t>What will it cost?</w:t>
      </w:r>
    </w:p>
    <w:p>
      <w:pPr>
        <w:spacing w:after="160" w:before="0"/>
      </w:pPr>
      <w:r>
        <w:rPr>
          <w:rFonts w:ascii="Nunito Sans" w:hAnsi="Nunito Sans" w:cs="Nunito Sans" w:eastAsia="Nunito Sans"/>
          <w:b w:val="0"/>
          <w:i w:val="0"/>
          <w:color w:val="000000"/>
          <w:sz w:val="22"/>
        </w:rPr>
        <w:t xml:space="preserve">Below is an approximation of the cost of attendance. I am also looking into discounted flights, the reduced group hotel rate, the government registration rate, and early registration savings to help reduce the expense.</w:t>
      </w:r>
    </w:p>
    <w:p>
      <w:pPr>
        <w:spacing w:after="40" w:before="0"/>
      </w:pPr>
      <w:r>
        <w:rPr>
          <w:rFonts w:ascii="Nunito Sans" w:hAnsi="Nunito Sans" w:cs="Nunito Sans" w:eastAsia="Nunito Sans"/>
          <w:b w:val="0"/>
          <w:i w:val="0"/>
          <w:color w:val="000000"/>
          <w:sz w:val="22"/>
        </w:rPr>
        <w:t>Airfare ..............................................................  $</w:t>
      </w:r>
    </w:p>
    <w:p>
      <w:pPr>
        <w:spacing w:after="40" w:before="0"/>
      </w:pPr>
      <w:r>
        <w:rPr>
          <w:rFonts w:ascii="Nunito Sans" w:hAnsi="Nunito Sans" w:cs="Nunito Sans" w:eastAsia="Nunito Sans"/>
          <w:b w:val="0"/>
          <w:i w:val="0"/>
          <w:color w:val="000000"/>
          <w:sz w:val="22"/>
        </w:rPr>
        <w:t xml:space="preserve">Hotel (reduced group rate) ...........................  $</w:t>
      </w:r>
    </w:p>
    <w:p>
      <w:pPr>
        <w:spacing w:after="40" w:before="0"/>
      </w:pPr>
      <w:r>
        <w:rPr>
          <w:rFonts w:ascii="Nunito Sans" w:hAnsi="Nunito Sans" w:cs="Nunito Sans" w:eastAsia="Nunito Sans"/>
          <w:b w:val="0"/>
          <w:i w:val="0"/>
          <w:color w:val="000000"/>
          <w:sz w:val="22"/>
        </w:rPr>
        <w:t>Ground transportation ....................................  $</w:t>
      </w:r>
    </w:p>
    <w:p>
      <w:pPr>
        <w:spacing w:after="40" w:before="0"/>
      </w:pPr>
      <w:r>
        <w:rPr>
          <w:rFonts w:ascii="Nunito Sans" w:hAnsi="Nunito Sans" w:cs="Nunito Sans" w:eastAsia="Nunito Sans"/>
          <w:b w:val="0"/>
          <w:i w:val="0"/>
          <w:color w:val="000000"/>
          <w:sz w:val="22"/>
        </w:rPr>
        <w:t>Meals ...............................................................  $</w:t>
      </w:r>
    </w:p>
    <w:p>
      <w:pPr>
        <w:spacing w:after="40" w:before="0"/>
      </w:pPr>
      <w:r>
        <w:rPr>
          <w:rFonts w:ascii="Nunito Sans" w:hAnsi="Nunito Sans" w:cs="Nunito Sans" w:eastAsia="Nunito Sans"/>
          <w:b w:val="0"/>
          <w:i w:val="0"/>
          <w:color w:val="000000"/>
          <w:sz w:val="22"/>
        </w:rPr>
        <w:t>Registration ....................................................  $</w:t>
      </w:r>
    </w:p>
    <w:p>
      <w:pPr>
        <w:spacing w:after="40" w:before="0"/>
      </w:pPr>
      <w:r>
        <w:rPr>
          <w:rFonts w:ascii="Nunito Sans" w:hAnsi="Nunito Sans" w:cs="Nunito Sans" w:eastAsia="Nunito Sans"/>
          <w:b w:val="0"/>
          <w:i w:val="0"/>
          <w:color w:val="000000"/>
          <w:sz w:val="22"/>
        </w:rPr>
        <w:t>TOTAL .............................................................  $</w:t>
      </w:r>
    </w:p>
    <w:p>
      <w:pPr>
        <w:spacing w:after="80" w:before="0"/>
      </w:pPr>
      <w:r>
        <w:rPr>
          <w:rFonts w:ascii="Nunito Sans" w:hAnsi="Nunito Sans" w:cs="Nunito Sans" w:eastAsia="Nunito Sans"/>
          <w:b w:val="0"/>
          <w:i w:val="0"/>
          <w:color w:val="000000"/>
          <w:sz w:val="22"/>
        </w:rPr>
      </w:r>
    </w:p>
    <w:p>
      <w:pPr>
        <w:spacing w:after="240" w:before="0"/>
      </w:pPr>
      <w:r>
        <w:rPr>
          <w:rFonts w:ascii="Nunito Sans" w:hAnsi="Nunito Sans" w:cs="Nunito Sans" w:eastAsia="Nunito Sans"/>
          <w:b w:val="0"/>
          <w:i/>
          <w:color w:val="000000"/>
          <w:sz w:val="22"/>
        </w:rPr>
        <w:t xml:space="preserve">Registering by Friday, January 15, 2027 saves $400 off the standard rate. Registration can be paid with a government purchase card (P-card) and an approved SF-182, with no contract required.</w:t>
      </w:r>
    </w:p>
    <w:p>
      <w:pPr>
        <w:spacing w:after="160" w:before="0"/>
      </w:pPr>
      <w:r>
        <w:rPr>
          <w:rFonts w:ascii="Nunito Sans" w:hAnsi="Nunito Sans" w:cs="Nunito Sans" w:eastAsia="Nunito Sans"/>
          <w:b w:val="0"/>
          <w:i w:val="0"/>
          <w:color w:val="000000"/>
          <w:sz w:val="22"/>
        </w:rPr>
        <w:t xml:space="preserve">Afterwards, I can submit a post-training report with an executive summary including major takeaways, best practices, and recommendations. I can also share the session documents and insights across my team and our organization.</w:t>
      </w:r>
    </w:p>
    <w:p>
      <w:pPr>
        <w:spacing w:after="160" w:before="0"/>
      </w:pPr>
      <w:r>
        <w:rPr>
          <w:rFonts w:ascii="Nunito Sans" w:hAnsi="Nunito Sans" w:cs="Nunito Sans" w:eastAsia="Nunito Sans"/>
          <w:b w:val="0"/>
          <w:i w:val="0"/>
          <w:color w:val="000000"/>
          <w:sz w:val="22"/>
        </w:rPr>
        <w:t>Thank you for considering my request to register for this event. I look forward to your reply.</w:t>
      </w:r>
    </w:p>
    <w:p>
      <w:pPr>
        <w:spacing w:after="40" w:before="0"/>
      </w:pPr>
      <w:r>
        <w:rPr>
          <w:rFonts w:ascii="Nunito Sans" w:hAnsi="Nunito Sans" w:cs="Nunito Sans" w:eastAsia="Nunito Sans"/>
          <w:b w:val="0"/>
          <w:i w:val="0"/>
          <w:color w:val="000000"/>
          <w:sz w:val="22"/>
        </w:rPr>
        <w:t>Regards,</w:t>
      </w:r>
    </w:p>
    <w:p>
      <w:pPr>
        <w:spacing w:after="160" w:before="0"/>
      </w:pPr>
      <w:r>
        <w:rPr>
          <w:rFonts w:ascii="Nunito Sans" w:hAnsi="Nunito Sans" w:cs="Nunito Sans" w:eastAsia="Nunito Sans"/>
          <w:b w:val="0"/>
          <w:i w:val="0"/>
          <w:color w:val="000000"/>
          <w:sz w:val="22"/>
        </w:rPr>
        <w:t>[Your name here]</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unito Sans" w:hAnsi="Nunito Sans" w:eastAsia="Nunito Sans" w:cs="Nunito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