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rFonts w:ascii="Nunito Sans" w:hAnsi="Nunito Sans" w:cs="Nunito Sans" w:eastAsia="Nunito Sans"/>
          <w:b/>
          <w:i w:val="0"/>
          <w:color w:val="0073B1"/>
          <w:sz w:val="32"/>
        </w:rPr>
        <w:t>2nd Annual AI for Strategic Communications Conference - West</w:t>
      </w:r>
    </w:p>
    <w:p>
      <w:pPr>
        <w:spacing w:after="320" w:before="0"/>
      </w:pPr>
      <w:r>
        <w:rPr>
          <w:rFonts w:ascii="Nunito Sans" w:hAnsi="Nunito Sans" w:cs="Nunito Sans" w:eastAsia="Nunito Sans"/>
          <w:b/>
          <w:i w:val="0"/>
          <w:color w:val="000000"/>
          <w:sz w:val="22"/>
        </w:rPr>
        <w:t>June 8 – June 10, 2027 | San Francisco, CA</w:t>
      </w:r>
    </w:p>
    <w:p>
      <w:pPr>
        <w:spacing w:after="16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Dear [enter manager's name here],</w:t>
      </w:r>
    </w:p>
    <w:p>
      <w:pPr>
        <w:spacing w:after="16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I am interested in attending Advanced Learning Institute's 2nd Annual AI for Strategic Communications Conference in San Francisco, CA on June 8-10, 2027. This is where the experts go to learn and gain priceless knowledge. I am confident I will return with strategies and solutions to help us lead the communications side of our AI transformation, so adoption actually takes hold.</w:t>
      </w:r>
    </w:p>
    <w:p>
      <w:pPr>
        <w:spacing w:before="200" w:after="80"/>
      </w:pPr>
      <w:r>
        <w:rPr>
          <w:rFonts w:ascii="Nunito Sans" w:hAnsi="Nunito Sans" w:cs="Nunito Sans" w:eastAsia="Nunito Sans"/>
          <w:b/>
          <w:color w:val="0073B1"/>
          <w:sz w:val="26"/>
        </w:rPr>
        <w:t>What will I learn?</w:t>
      </w:r>
    </w:p>
    <w:p>
      <w:pPr>
        <w:pStyle w:val="ListParagraph"/>
        <w:spacing w:after="80"/>
        <w:ind w:left="720"/>
        <w:numPr>
          <w:ilvl w:val="0"/>
          <w:numId w:val="1"/>
        </w:numPr>
      </w:pPr>
      <w:r>
        <w:rPr>
          <w:rFonts w:ascii="Nunito Sans" w:hAnsi="Nunito Sans" w:cs="Nunito Sans" w:eastAsia="Nunito Sans"/>
          <w:b w:val="0"/>
          <w:sz w:val="22"/>
        </w:rPr>
        <w:t>Real, practical insight from more than 10 senior communications leaders on the communications strategy behind an enterprise AI rollout, from announcement through adoption</w:t>
      </w:r>
    </w:p>
    <w:p>
      <w:pPr>
        <w:pStyle w:val="ListParagraph"/>
        <w:spacing w:after="80"/>
        <w:ind w:left="720"/>
        <w:numPr>
          <w:ilvl w:val="0"/>
          <w:numId w:val="1"/>
        </w:numPr>
      </w:pPr>
      <w:r>
        <w:rPr>
          <w:rFonts w:ascii="Nunito Sans" w:hAnsi="Nunito Sans" w:cs="Nunito Sans" w:eastAsia="Nunito Sans"/>
          <w:b w:val="0"/>
          <w:sz w:val="22"/>
        </w:rPr>
        <w:t>How to address employee fear, skepticism, and job security concerns honestly, and how to set AI governance, usage policy, and disclosure standards employees understand and follow</w:t>
      </w:r>
    </w:p>
    <w:p>
      <w:pPr>
        <w:pStyle w:val="ListParagraph"/>
        <w:spacing w:after="80"/>
        <w:ind w:left="720"/>
        <w:numPr>
          <w:ilvl w:val="0"/>
          <w:numId w:val="1"/>
        </w:numPr>
      </w:pPr>
      <w:r>
        <w:rPr>
          <w:rFonts w:ascii="Nunito Sans" w:hAnsi="Nunito Sans" w:cs="Nunito Sans" w:eastAsia="Nunito Sans"/>
          <w:b w:val="0"/>
          <w:sz w:val="22"/>
        </w:rPr>
        <w:t>How to redesign our communications operating model for an AI-supported function, and how to measure adoption, sentiment, and trust for the executive team</w:t>
      </w:r>
    </w:p>
    <w:p>
      <w:pPr>
        <w:spacing w:before="200" w:after="80"/>
      </w:pPr>
      <w:r>
        <w:rPr>
          <w:rFonts w:ascii="Nunito Sans" w:hAnsi="Nunito Sans" w:cs="Nunito Sans" w:eastAsia="Nunito Sans"/>
          <w:b/>
          <w:color w:val="0073B1"/>
          <w:sz w:val="26"/>
        </w:rPr>
        <w:t>Why is it important?</w:t>
      </w:r>
    </w:p>
    <w:p>
      <w:pPr>
        <w:pStyle w:val="ListParagraph"/>
        <w:spacing w:after="80"/>
        <w:ind w:left="720"/>
        <w:numPr>
          <w:ilvl w:val="0"/>
          <w:numId w:val="1"/>
        </w:numPr>
      </w:pPr>
      <w:r>
        <w:rPr>
          <w:rFonts w:ascii="Nunito Sans" w:hAnsi="Nunito Sans" w:cs="Nunito Sans" w:eastAsia="Nunito Sans"/>
          <w:b w:val="0"/>
          <w:sz w:val="22"/>
        </w:rPr>
        <w:t>Valuable access to content and speakers leading the industry, during and after the conference</w:t>
      </w:r>
    </w:p>
    <w:p>
      <w:pPr>
        <w:pStyle w:val="ListParagraph"/>
        <w:spacing w:after="80"/>
        <w:ind w:left="720"/>
        <w:numPr>
          <w:ilvl w:val="0"/>
          <w:numId w:val="1"/>
        </w:numPr>
      </w:pPr>
      <w:r>
        <w:rPr>
          <w:rFonts w:ascii="Nunito Sans" w:hAnsi="Nunito Sans" w:cs="Nunito Sans" w:eastAsia="Nunito Sans"/>
          <w:b w:val="0"/>
          <w:sz w:val="22"/>
        </w:rPr>
        <w:t>The opportunity to benefit from networking and benchmarking ideas and solutions with other participants during breakout sessions</w:t>
      </w:r>
    </w:p>
    <w:p>
      <w:pPr>
        <w:pStyle w:val="ListParagraph"/>
        <w:spacing w:after="80"/>
        <w:ind w:left="720"/>
        <w:numPr>
          <w:ilvl w:val="0"/>
          <w:numId w:val="1"/>
        </w:numPr>
      </w:pPr>
      <w:r>
        <w:rPr>
          <w:rFonts w:ascii="Nunito Sans" w:hAnsi="Nunito Sans" w:cs="Nunito Sans" w:eastAsia="Nunito Sans"/>
          <w:b w:val="0"/>
          <w:sz w:val="22"/>
        </w:rPr>
        <w:t>The option to attend hands-on, pre-conference workshops that provide a unique opportunity to dive deeper into the specific issues we face</w:t>
      </w:r>
    </w:p>
    <w:p>
      <w:pPr>
        <w:pStyle w:val="ListParagraph"/>
        <w:spacing w:after="80"/>
        <w:ind w:left="720"/>
        <w:numPr>
          <w:ilvl w:val="0"/>
          <w:numId w:val="1"/>
        </w:numPr>
      </w:pPr>
      <w:r>
        <w:rPr>
          <w:rFonts w:ascii="Nunito Sans" w:hAnsi="Nunito Sans" w:cs="Nunito Sans" w:eastAsia="Nunito Sans"/>
          <w:b w:val="0"/>
          <w:sz w:val="22"/>
        </w:rPr>
        <w:t>Executive case studies from organizations already midway through an AI rollout, with practical detail we cannot get from an article or a webinar</w:t>
      </w:r>
    </w:p>
    <w:p>
      <w:pPr>
        <w:spacing w:before="200" w:after="80"/>
      </w:pPr>
      <w:r>
        <w:rPr>
          <w:rFonts w:ascii="Nunito Sans" w:hAnsi="Nunito Sans" w:cs="Nunito Sans" w:eastAsia="Nunito Sans"/>
          <w:b/>
          <w:color w:val="0073B1"/>
          <w:sz w:val="26"/>
        </w:rPr>
        <w:t>What will it cost?</w:t>
      </w:r>
    </w:p>
    <w:p>
      <w:pPr>
        <w:spacing w:after="16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Below is an approximation of the cost of attendance. I am also looking into discounted flights, the reduced conference hotel rate, and early registration savings to help reduce the expense.</w:t>
      </w:r>
    </w:p>
    <w:p>
      <w:pPr>
        <w:spacing w:after="4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Airfare ..............................................................  $</w:t>
      </w:r>
    </w:p>
    <w:p>
      <w:pPr>
        <w:spacing w:after="4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Hotel (reduced conference rate) ....................  $</w:t>
      </w:r>
    </w:p>
    <w:p>
      <w:pPr>
        <w:spacing w:after="4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Ground transportation ....................................  $</w:t>
      </w:r>
    </w:p>
    <w:p>
      <w:pPr>
        <w:spacing w:after="4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Meals ...............................................................  $</w:t>
      </w:r>
    </w:p>
    <w:p>
      <w:pPr>
        <w:spacing w:after="4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Registration ....................................................  $</w:t>
      </w:r>
    </w:p>
    <w:p>
      <w:pPr>
        <w:spacing w:after="4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TOTAL .............................................................  $</w:t>
      </w:r>
    </w:p>
    <w:p>
      <w:pPr>
        <w:spacing w:after="8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</w:r>
    </w:p>
    <w:p>
      <w:pPr>
        <w:spacing w:after="240" w:before="0"/>
      </w:pPr>
      <w:r>
        <w:rPr>
          <w:rFonts w:ascii="Nunito Sans" w:hAnsi="Nunito Sans" w:cs="Nunito Sans" w:eastAsia="Nunito Sans"/>
          <w:b w:val="0"/>
          <w:i/>
          <w:color w:val="000000"/>
          <w:sz w:val="22"/>
        </w:rPr>
        <w:t>Registering by Friday, May 7, 2027 saves $400 off the standard rate.</w:t>
      </w:r>
    </w:p>
    <w:p>
      <w:pPr>
        <w:spacing w:after="16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Afterwards, I can submit a post-conference report with an executive summary including major takeaways, best practices, and recommendations. I can also share the session documents and insights across my team and our organization.</w:t>
      </w:r>
    </w:p>
    <w:p>
      <w:pPr>
        <w:spacing w:after="16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Thank you for considering my request to register for this event. I look forward to your reply.</w:t>
      </w:r>
    </w:p>
    <w:p>
      <w:pPr>
        <w:spacing w:after="4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Regards,</w:t>
      </w:r>
    </w:p>
    <w:p>
      <w:pPr>
        <w:spacing w:after="16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[Your name here]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unito Sans" w:hAnsi="Nunito Sans" w:eastAsia="Nunito Sans" w:cs="Nunito San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