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Nunito Sans" w:hAnsi="Nunito Sans" w:cs="Nunito Sans" w:eastAsia="Nunito Sans"/>
          <w:b/>
          <w:i w:val="0"/>
          <w:color w:val="0073B1"/>
          <w:sz w:val="32"/>
        </w:rPr>
        <w:t>Employee Communications, Intranets &amp; Channels Conference - West</w:t>
      </w:r>
    </w:p>
    <w:p>
      <w:pPr>
        <w:spacing w:after="320" w:before="0"/>
      </w:pPr>
      <w:r>
        <w:rPr>
          <w:rFonts w:ascii="Nunito Sans" w:hAnsi="Nunito Sans" w:cs="Nunito Sans" w:eastAsia="Nunito Sans"/>
          <w:b/>
          <w:i w:val="0"/>
          <w:color w:val="000000"/>
          <w:sz w:val="22"/>
        </w:rPr>
        <w:t>May 18 – May 20, 2027 | Denver, CO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Dear [enter manager's name here],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I am interested in attending Advanced Learning Institute's Employee Communications, Intranets &amp; Channels Conference in Denver, CO on May 18-20, 2027. This is where the experts go to learn and gain priceless knowledge. I am confident I will return with strategies and solutions to help us improve our intranet and the channels around it, so employees can find, understand, and act on what we publish.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 learn?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Real, practical advice from more than 10 internal communications and digital workplace practitioners on intranet content strategy, governance, and search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redesign navigation and information architecture, personalize content, and keep the intranet current without adding headcount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connect the intranet to the wider channel mix, apply AI search and assistants in ways employees trust, and measure adoption and business impact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Why is it important?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Valuable access to content and speakers leading the industry, during and after the conference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opportunity to benefit from networking and benchmarking ideas and solutions with other participants during breakout sessions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option to attend hands-on, pre-conference workshops that provide a unique opportunity to dive deeper into the specific issues we face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Case studies from organizations facing the same challenges we are, with practical detail we cannot get from an article or a webinar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it cost?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Below is an approximation of the cost of attendance. I am also looking into discounted flights, the reduced conference hotel rate, and early registration savings to help reduce the expense.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Airfare 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Hotel (reduced conference rate) 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Ground transportation 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Meals ...............................................................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Registration 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TOTAL .............................................................  $</w:t>
      </w:r>
    </w:p>
    <w:p>
      <w:pPr>
        <w:spacing w:after="8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</w:r>
    </w:p>
    <w:p>
      <w:pPr>
        <w:spacing w:after="240" w:before="0"/>
      </w:pPr>
      <w:r>
        <w:rPr>
          <w:rFonts w:ascii="Nunito Sans" w:hAnsi="Nunito Sans" w:cs="Nunito Sans" w:eastAsia="Nunito Sans"/>
          <w:b w:val="0"/>
          <w:i/>
          <w:color w:val="000000"/>
          <w:sz w:val="22"/>
        </w:rPr>
        <w:t>Registering by Friday, April 2, 2027 saves $400 off the standard rate.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Afterwards, I can submit a post-conference report with an executive summary including major takeaways, best practices, and recommendations. I can also share the session documents and insights across my team and our organization.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Thank you for considering my request to register for this event. I look forward to your reply.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Regards,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[Your name here]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 w:eastAsia="Nunito Sans" w:cs="Nuni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