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Nunito Sans" w:hAnsi="Nunito Sans" w:cs="Nunito Sans" w:eastAsia="Nunito Sans"/>
          <w:b/>
          <w:i w:val="0"/>
          <w:color w:val="0073B1"/>
          <w:sz w:val="32"/>
        </w:rPr>
        <w:t>6th Annual Strategic Corporate Communications Conference - East</w:t>
      </w:r>
    </w:p>
    <w:p>
      <w:pPr>
        <w:spacing w:after="320" w:before="0"/>
      </w:pPr>
      <w:r>
        <w:rPr>
          <w:rFonts w:ascii="Nunito Sans" w:hAnsi="Nunito Sans" w:cs="Nunito Sans" w:eastAsia="Nunito Sans"/>
          <w:b/>
          <w:i w:val="0"/>
          <w:color w:val="000000"/>
          <w:sz w:val="22"/>
        </w:rPr>
        <w:t>April 27 – April 29, 2027 | Philadelphia, PA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Dear [enter manager's name here],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I am interested in attending Advanced Learning Institute's 6th Annual Strategic Corporate Communications Conference in Philadelphia, PA on April 27-29, 2027. This is where the experts go to learn and gain priceless knowledge. I am confident I will return with strategies and solutions to help us turn our communications strategy into measurable business impact, with one voice across our corporate and employee audiences.</w:t>
      </w:r>
    </w:p>
    <w:p>
      <w:pPr>
        <w:spacing w:before="200" w:after="80"/>
      </w:pPr>
      <w:r>
        <w:rPr>
          <w:rFonts w:ascii="Nunito Sans" w:hAnsi="Nunito Sans" w:cs="Nunito Sans" w:eastAsia="Nunito Sans"/>
          <w:b/>
          <w:color w:val="0073B1"/>
          <w:sz w:val="26"/>
        </w:rPr>
        <w:t>What will I learn?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Real, practical insights from more than 10 leading communications leaders on aligning corporate and internal communications around one narrative, one calendar, and one set of priorities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How to build a messaging architecture that holds up from the earnings call to the team huddle, and how to prepare employees to be credible advocates for our brand and our story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How to measure communications against business outcomes and prove the value of the function to leadership</w:t>
      </w:r>
    </w:p>
    <w:p>
      <w:pPr>
        <w:spacing w:before="200" w:after="80"/>
      </w:pPr>
      <w:r>
        <w:rPr>
          <w:rFonts w:ascii="Nunito Sans" w:hAnsi="Nunito Sans" w:cs="Nunito Sans" w:eastAsia="Nunito Sans"/>
          <w:b/>
          <w:color w:val="0073B1"/>
          <w:sz w:val="26"/>
        </w:rPr>
        <w:t>Why is it important?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Valuable access to content and speakers leading the industry, during and after the conference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The opportunity to benefit from networking and benchmarking ideas and solutions with other participants during breakout sessions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The option to attend hands-on, pre-conference workshops that provide a unique opportunity to dive deeper into the specific issues we face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Case studies from organizations facing the same challenges we are, with practical detail we cannot get from an article or a webinar</w:t>
      </w:r>
    </w:p>
    <w:p>
      <w:pPr>
        <w:spacing w:before="200" w:after="80"/>
      </w:pPr>
      <w:r>
        <w:rPr>
          <w:rFonts w:ascii="Nunito Sans" w:hAnsi="Nunito Sans" w:cs="Nunito Sans" w:eastAsia="Nunito Sans"/>
          <w:b/>
          <w:color w:val="0073B1"/>
          <w:sz w:val="26"/>
        </w:rPr>
        <w:t>What will it cost?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Below is an approximation of the cost of attendance. I am also looking into discounted flights, the reduced conference hotel rate, and early registration savings to help reduce the expense.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Airfare ..............................................................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Hotel (reduced conference rate) 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Ground transportation ....................................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Meals ...............................................................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Registration ....................................................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TOTAL .............................................................  $</w:t>
      </w:r>
    </w:p>
    <w:p>
      <w:pPr>
        <w:spacing w:after="8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</w:r>
    </w:p>
    <w:p>
      <w:pPr>
        <w:spacing w:after="240" w:before="0"/>
      </w:pPr>
      <w:r>
        <w:rPr>
          <w:rFonts w:ascii="Nunito Sans" w:hAnsi="Nunito Sans" w:cs="Nunito Sans" w:eastAsia="Nunito Sans"/>
          <w:b w:val="0"/>
          <w:i/>
          <w:color w:val="000000"/>
          <w:sz w:val="22"/>
        </w:rPr>
        <w:t>Registering by Friday, March 12, 2027 saves $400 off the standard rate.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Afterwards, I can submit a post-conference report with an executive summary including major takeaways, best practices, and recommendations. I can also share the session documents and insights across my team and our organization.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Thank you for considering my request to register for this event. I look forward to your reply.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Regards,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[Your name here]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unito Sans" w:hAnsi="Nunito Sans" w:eastAsia="Nunito Sans" w:cs="Nunito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